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8310" w14:textId="52E139EB" w:rsidR="00634086" w:rsidRDefault="00E173D0" w:rsidP="00E173D0">
      <w:pPr>
        <w:tabs>
          <w:tab w:val="left" w:pos="1639"/>
          <w:tab w:val="right" w:pos="9072"/>
        </w:tabs>
        <w:spacing w:before="120" w:after="120" w:line="276" w:lineRule="auto"/>
      </w:pPr>
      <w:r>
        <w:tab/>
      </w:r>
      <w:r>
        <w:tab/>
      </w:r>
      <w:r w:rsidR="001E545B">
        <w:t xml:space="preserve">Warszawa, </w:t>
      </w:r>
      <w:r w:rsidR="00F36380">
        <w:t xml:space="preserve">czerwiec </w:t>
      </w:r>
      <w:r w:rsidR="001E545B">
        <w:t>2022 r.</w:t>
      </w:r>
    </w:p>
    <w:p w14:paraId="798C4F41" w14:textId="75125733" w:rsidR="005E5A80" w:rsidRPr="001E545B" w:rsidRDefault="001E545B" w:rsidP="00753B19">
      <w:pPr>
        <w:spacing w:before="120" w:after="120" w:line="276" w:lineRule="auto"/>
        <w:rPr>
          <w:u w:val="single"/>
        </w:rPr>
      </w:pPr>
      <w:r w:rsidRPr="001E545B">
        <w:rPr>
          <w:u w:val="single"/>
        </w:rPr>
        <w:t>Informacja prasowa</w:t>
      </w:r>
    </w:p>
    <w:p w14:paraId="76ADD949" w14:textId="77777777" w:rsidR="007B507D" w:rsidRPr="007B507D" w:rsidRDefault="007B507D" w:rsidP="007B507D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7B507D">
        <w:rPr>
          <w:rFonts w:asciiTheme="majorHAnsi" w:hAnsiTheme="majorHAnsi" w:cstheme="majorHAnsi"/>
          <w:b/>
          <w:bCs/>
          <w:sz w:val="32"/>
          <w:szCs w:val="32"/>
        </w:rPr>
        <w:t>Browary w Europie podsumowują wyniki po dwóch latach pandemii</w:t>
      </w:r>
    </w:p>
    <w:p w14:paraId="0675AF06" w14:textId="77777777" w:rsidR="007B507D" w:rsidRPr="007B507D" w:rsidRDefault="007B507D" w:rsidP="007B507D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7B507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Raport Europe Economics </w:t>
      </w:r>
    </w:p>
    <w:p w14:paraId="6BC82310" w14:textId="77777777" w:rsidR="007B507D" w:rsidRPr="00604675" w:rsidRDefault="007B507D" w:rsidP="007B507D">
      <w:pPr>
        <w:rPr>
          <w:rFonts w:asciiTheme="majorHAnsi" w:hAnsiTheme="majorHAnsi" w:cstheme="majorHAnsi"/>
        </w:rPr>
      </w:pPr>
    </w:p>
    <w:p w14:paraId="351AB2ED" w14:textId="2E76C085" w:rsidR="007B507D" w:rsidRPr="007B507D" w:rsidRDefault="007B507D" w:rsidP="007B507D">
      <w:pPr>
        <w:jc w:val="both"/>
        <w:rPr>
          <w:rFonts w:asciiTheme="majorHAnsi" w:hAnsiTheme="majorHAnsi" w:cstheme="majorHAnsi"/>
          <w:b/>
          <w:bCs/>
        </w:rPr>
      </w:pPr>
      <w:r w:rsidRPr="007B507D">
        <w:rPr>
          <w:rFonts w:asciiTheme="majorHAnsi" w:hAnsiTheme="majorHAnsi" w:cstheme="majorHAnsi"/>
          <w:b/>
          <w:bCs/>
        </w:rPr>
        <w:t xml:space="preserve">Europejski przemysł piwowarski nadal nie odrobił strat z pandemii COVID-19. Browary w Europie zakończyły 2021 rok z poziomem produkcji o 11 proc. mniejszym niż w 2019 roku – ostatnim sezonie przed pandemią, mniejszą o 250 tys. liczbą miejsc pracy i wpływami do budżetów państw z tytułu podatków o 13 proc. poniżej wartości z 2019 roku. Gastronomia i turystyka, które mają kluczowe znaczenia dla rynku piwa w Europie to najbardziej poszkodowane przez pandemię sektory gospodarki. Pomimo pełnego otwarcia branży HoReCa w 2. połowie 2021, europejskim piwowarom nadal nie udało się odrobić strat z dwóch trudnych dla rynku lat.  </w:t>
      </w:r>
    </w:p>
    <w:p w14:paraId="5C4F00BE" w14:textId="77777777" w:rsidR="007B507D" w:rsidRPr="00604675" w:rsidRDefault="007B507D" w:rsidP="007B507D">
      <w:pPr>
        <w:jc w:val="center"/>
        <w:rPr>
          <w:rFonts w:asciiTheme="majorHAnsi" w:hAnsiTheme="majorHAnsi" w:cstheme="majorHAnsi"/>
        </w:rPr>
      </w:pPr>
    </w:p>
    <w:p w14:paraId="5DDC6046" w14:textId="77777777" w:rsidR="007B507D" w:rsidRPr="00604675" w:rsidRDefault="007B507D" w:rsidP="007B507D">
      <w:pPr>
        <w:rPr>
          <w:rFonts w:asciiTheme="majorHAnsi" w:hAnsiTheme="majorHAnsi" w:cstheme="majorHAnsi"/>
          <w:b/>
          <w:bCs/>
        </w:rPr>
      </w:pPr>
      <w:r w:rsidRPr="00604675">
        <w:rPr>
          <w:rFonts w:asciiTheme="majorHAnsi" w:hAnsiTheme="majorHAnsi" w:cstheme="majorHAnsi"/>
          <w:b/>
          <w:bCs/>
        </w:rPr>
        <w:t>Bilans na minusie: 2021 tylko nieznacznie poprawił wynik z poprzedniego roku</w:t>
      </w:r>
    </w:p>
    <w:p w14:paraId="6A6642CE" w14:textId="77777777" w:rsidR="007B507D" w:rsidRPr="00604675" w:rsidRDefault="007B507D" w:rsidP="007B507D">
      <w:pPr>
        <w:jc w:val="both"/>
        <w:rPr>
          <w:rFonts w:asciiTheme="majorHAnsi" w:hAnsiTheme="majorHAnsi" w:cstheme="majorHAnsi"/>
          <w:sz w:val="12"/>
          <w:szCs w:val="12"/>
        </w:rPr>
      </w:pPr>
    </w:p>
    <w:p w14:paraId="701DCFD2" w14:textId="77777777" w:rsidR="007B507D" w:rsidRPr="00E711AB" w:rsidRDefault="007B507D" w:rsidP="007B507D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W</w:t>
      </w:r>
      <w:r w:rsidRPr="00E711AB">
        <w:rPr>
          <w:rFonts w:asciiTheme="majorHAnsi" w:hAnsiTheme="majorHAnsi" w:cstheme="majorHAnsi"/>
        </w:rPr>
        <w:t>prowadzone pod koniec 1. kwartału 2020 roku restrykcje związane z walką z pandemią COVID-19 spowodowały zamknięcie gastronomii, odwołanie koncertów, festiwali i innych wydarzeń kulturalno-społecznych</w:t>
      </w:r>
      <w:r>
        <w:rPr>
          <w:rFonts w:asciiTheme="majorHAnsi" w:hAnsiTheme="majorHAnsi" w:cstheme="majorHAnsi"/>
        </w:rPr>
        <w:t xml:space="preserve">. Również sami </w:t>
      </w:r>
      <w:r w:rsidRPr="00E711AB">
        <w:rPr>
          <w:rFonts w:asciiTheme="majorHAnsi" w:hAnsiTheme="majorHAnsi" w:cstheme="majorHAnsi"/>
        </w:rPr>
        <w:t xml:space="preserve">konsumenci bardzo ograniczyli spotkania towarzyskie. </w:t>
      </w:r>
      <w:r>
        <w:rPr>
          <w:rFonts w:asciiTheme="majorHAnsi" w:hAnsiTheme="majorHAnsi" w:cstheme="majorHAnsi"/>
        </w:rPr>
        <w:t xml:space="preserve">W konsekwencji, na koniec 2020 r. </w:t>
      </w:r>
      <w:r w:rsidRPr="00E711AB">
        <w:rPr>
          <w:rFonts w:asciiTheme="majorHAnsi" w:hAnsiTheme="majorHAnsi" w:cstheme="majorHAnsi"/>
        </w:rPr>
        <w:t xml:space="preserve">browary w Europie zanotowały spadek sprzedaży w gastronomii na poziomie 42 proc. </w:t>
      </w:r>
      <w:r>
        <w:rPr>
          <w:rFonts w:asciiTheme="majorHAnsi" w:hAnsiTheme="majorHAnsi" w:cstheme="majorHAnsi"/>
        </w:rPr>
        <w:t xml:space="preserve">r/r. Nie zrekompensował tego </w:t>
      </w:r>
      <w:r w:rsidRPr="00E711AB">
        <w:rPr>
          <w:rFonts w:asciiTheme="majorHAnsi" w:hAnsiTheme="majorHAnsi" w:cstheme="majorHAnsi"/>
        </w:rPr>
        <w:t>niewielki, 8 proc. wzrost w handlu.</w:t>
      </w:r>
      <w:r w:rsidRPr="00E711AB">
        <w:rPr>
          <w:rFonts w:asciiTheme="majorHAnsi" w:hAnsiTheme="majorHAnsi" w:cstheme="majorHAnsi"/>
          <w:b/>
          <w:bCs/>
        </w:rPr>
        <w:t xml:space="preserve"> </w:t>
      </w:r>
    </w:p>
    <w:p w14:paraId="42BA9636" w14:textId="77777777" w:rsidR="007B507D" w:rsidRPr="00F427F2" w:rsidRDefault="007B507D" w:rsidP="007B507D">
      <w:pPr>
        <w:jc w:val="both"/>
        <w:rPr>
          <w:rFonts w:asciiTheme="majorHAnsi" w:hAnsiTheme="majorHAnsi" w:cstheme="majorHAnsi"/>
          <w:i/>
          <w:iCs/>
        </w:rPr>
      </w:pPr>
    </w:p>
    <w:p w14:paraId="0B217741" w14:textId="77777777" w:rsidR="007B507D" w:rsidRPr="003307C9" w:rsidRDefault="007B507D" w:rsidP="007B507D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W</w:t>
      </w:r>
      <w:r w:rsidRPr="003307C9">
        <w:rPr>
          <w:rFonts w:asciiTheme="majorHAnsi" w:hAnsiTheme="majorHAnsi" w:cstheme="majorHAnsi"/>
        </w:rPr>
        <w:t xml:space="preserve"> 2021 r</w:t>
      </w:r>
      <w:r>
        <w:rPr>
          <w:rFonts w:asciiTheme="majorHAnsi" w:hAnsiTheme="majorHAnsi" w:cstheme="majorHAnsi"/>
        </w:rPr>
        <w:t xml:space="preserve">., pomimo </w:t>
      </w:r>
      <w:r w:rsidRPr="003307C9">
        <w:rPr>
          <w:rFonts w:asciiTheme="majorHAnsi" w:hAnsiTheme="majorHAnsi" w:cstheme="majorHAnsi"/>
        </w:rPr>
        <w:t xml:space="preserve">masowych szczepień na COVID-19, sektor HoReCa nie zdołał się w pełni odrodzić. </w:t>
      </w:r>
      <w:r>
        <w:rPr>
          <w:rFonts w:asciiTheme="majorHAnsi" w:hAnsiTheme="majorHAnsi" w:cstheme="majorHAnsi"/>
        </w:rPr>
        <w:t xml:space="preserve">Na koniec roku </w:t>
      </w:r>
      <w:r w:rsidRPr="003307C9">
        <w:rPr>
          <w:rFonts w:asciiTheme="majorHAnsi" w:hAnsiTheme="majorHAnsi" w:cstheme="majorHAnsi"/>
        </w:rPr>
        <w:t>browary w Europie zanotowały sprzedaż w gastronomii o 35 proc. niższą niż w 2019</w:t>
      </w:r>
      <w:r>
        <w:rPr>
          <w:rFonts w:asciiTheme="majorHAnsi" w:hAnsiTheme="majorHAnsi" w:cstheme="majorHAnsi"/>
        </w:rPr>
        <w:t xml:space="preserve"> r. </w:t>
      </w:r>
      <w:r w:rsidRPr="003307C9">
        <w:rPr>
          <w:rFonts w:asciiTheme="majorHAnsi" w:hAnsiTheme="majorHAnsi" w:cstheme="majorHAnsi"/>
        </w:rPr>
        <w:t xml:space="preserve">Przy niewielkim wzroście w detalu (6 proc.) </w:t>
      </w:r>
      <w:r>
        <w:rPr>
          <w:rFonts w:asciiTheme="majorHAnsi" w:hAnsiTheme="majorHAnsi" w:cstheme="majorHAnsi"/>
        </w:rPr>
        <w:t xml:space="preserve">branża zakończyła 2021 r. na 11-procentowym </w:t>
      </w:r>
      <w:r w:rsidRPr="003307C9">
        <w:rPr>
          <w:rFonts w:asciiTheme="majorHAnsi" w:hAnsiTheme="majorHAnsi" w:cstheme="majorHAnsi"/>
        </w:rPr>
        <w:t>minus</w:t>
      </w:r>
      <w:r>
        <w:rPr>
          <w:rFonts w:asciiTheme="majorHAnsi" w:hAnsiTheme="majorHAnsi" w:cstheme="majorHAnsi"/>
        </w:rPr>
        <w:t>ie</w:t>
      </w:r>
      <w:r w:rsidRPr="003307C9">
        <w:rPr>
          <w:rFonts w:asciiTheme="majorHAnsi" w:hAnsiTheme="majorHAnsi" w:cstheme="majorHAnsi"/>
        </w:rPr>
        <w:t xml:space="preserve">. </w:t>
      </w:r>
    </w:p>
    <w:p w14:paraId="1DE89FBA" w14:textId="77777777" w:rsidR="007B507D" w:rsidRPr="001070E1" w:rsidRDefault="007B507D" w:rsidP="007B507D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0044755F" w14:textId="70E4D6E4" w:rsidR="007B507D" w:rsidRPr="0012524A" w:rsidRDefault="007B507D" w:rsidP="007B507D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Wprawdzie w </w:t>
      </w:r>
      <w:r w:rsidRPr="00D4416F">
        <w:rPr>
          <w:rFonts w:asciiTheme="majorHAnsi" w:hAnsiTheme="majorHAnsi" w:cstheme="majorHAnsi"/>
        </w:rPr>
        <w:t>2020 r</w:t>
      </w:r>
      <w:r>
        <w:rPr>
          <w:rFonts w:asciiTheme="majorHAnsi" w:hAnsiTheme="majorHAnsi" w:cstheme="majorHAnsi"/>
        </w:rPr>
        <w:t>.</w:t>
      </w:r>
      <w:r w:rsidRPr="00D4416F">
        <w:rPr>
          <w:rFonts w:asciiTheme="majorHAnsi" w:hAnsiTheme="majorHAnsi" w:cstheme="majorHAnsi"/>
        </w:rPr>
        <w:t xml:space="preserve"> wszystkie </w:t>
      </w:r>
      <w:r>
        <w:rPr>
          <w:rFonts w:asciiTheme="majorHAnsi" w:hAnsiTheme="majorHAnsi" w:cstheme="majorHAnsi"/>
        </w:rPr>
        <w:t xml:space="preserve">kategorie </w:t>
      </w:r>
      <w:r w:rsidRPr="00D4416F">
        <w:rPr>
          <w:rFonts w:asciiTheme="majorHAnsi" w:hAnsiTheme="majorHAnsi" w:cstheme="majorHAnsi"/>
        </w:rPr>
        <w:t>napoj</w:t>
      </w:r>
      <w:r>
        <w:rPr>
          <w:rFonts w:asciiTheme="majorHAnsi" w:hAnsiTheme="majorHAnsi" w:cstheme="majorHAnsi"/>
        </w:rPr>
        <w:t>ów</w:t>
      </w:r>
      <w:r w:rsidRPr="00D4416F">
        <w:rPr>
          <w:rFonts w:asciiTheme="majorHAnsi" w:hAnsiTheme="majorHAnsi" w:cstheme="majorHAnsi"/>
        </w:rPr>
        <w:t xml:space="preserve"> alkoholowych zanotował</w:t>
      </w:r>
      <w:r>
        <w:rPr>
          <w:rFonts w:asciiTheme="majorHAnsi" w:hAnsiTheme="majorHAnsi" w:cstheme="majorHAnsi"/>
        </w:rPr>
        <w:t>y</w:t>
      </w:r>
      <w:r w:rsidRPr="00D4416F">
        <w:rPr>
          <w:rFonts w:asciiTheme="majorHAnsi" w:hAnsiTheme="majorHAnsi" w:cstheme="majorHAnsi"/>
        </w:rPr>
        <w:t xml:space="preserve"> spadek produkcji </w:t>
      </w:r>
      <w:r>
        <w:rPr>
          <w:rFonts w:asciiTheme="majorHAnsi" w:hAnsiTheme="majorHAnsi" w:cstheme="majorHAnsi"/>
        </w:rPr>
        <w:t xml:space="preserve">r/r </w:t>
      </w:r>
      <w:r w:rsidRPr="00D4416F">
        <w:rPr>
          <w:rFonts w:asciiTheme="majorHAnsi" w:hAnsiTheme="majorHAnsi" w:cstheme="majorHAnsi"/>
        </w:rPr>
        <w:t>(- 15 proc. alkohole mocne, - 6 proc. wino, - 12</w:t>
      </w:r>
      <w:r>
        <w:rPr>
          <w:rFonts w:asciiTheme="majorHAnsi" w:hAnsiTheme="majorHAnsi" w:cstheme="majorHAnsi"/>
        </w:rPr>
        <w:t xml:space="preserve"> proc. </w:t>
      </w:r>
      <w:r w:rsidRPr="00D4416F">
        <w:rPr>
          <w:rFonts w:asciiTheme="majorHAnsi" w:hAnsiTheme="majorHAnsi" w:cstheme="majorHAnsi"/>
        </w:rPr>
        <w:t xml:space="preserve">piwo), </w:t>
      </w:r>
      <w:r>
        <w:rPr>
          <w:rFonts w:asciiTheme="majorHAnsi" w:hAnsiTheme="majorHAnsi" w:cstheme="majorHAnsi"/>
        </w:rPr>
        <w:t xml:space="preserve">ale już </w:t>
      </w:r>
      <w:r w:rsidRPr="00D4416F">
        <w:rPr>
          <w:rFonts w:asciiTheme="majorHAnsi" w:hAnsiTheme="majorHAnsi" w:cstheme="majorHAnsi"/>
        </w:rPr>
        <w:t xml:space="preserve">2021 </w:t>
      </w:r>
      <w:r>
        <w:rPr>
          <w:rFonts w:asciiTheme="majorHAnsi" w:hAnsiTheme="majorHAnsi" w:cstheme="majorHAnsi"/>
        </w:rPr>
        <w:t xml:space="preserve">r. </w:t>
      </w:r>
      <w:r w:rsidRPr="00D4416F">
        <w:rPr>
          <w:rFonts w:asciiTheme="majorHAnsi" w:hAnsiTheme="majorHAnsi" w:cstheme="majorHAnsi"/>
        </w:rPr>
        <w:t xml:space="preserve">okazał się pomyślny dla producentów wina i napojów spirytusowych. Obie branże, w przeciwieństwie do piwowarów, zamknęły </w:t>
      </w:r>
      <w:r>
        <w:rPr>
          <w:rFonts w:asciiTheme="majorHAnsi" w:hAnsiTheme="majorHAnsi" w:cstheme="majorHAnsi"/>
        </w:rPr>
        <w:t xml:space="preserve">ten </w:t>
      </w:r>
      <w:r w:rsidRPr="00D4416F">
        <w:rPr>
          <w:rFonts w:asciiTheme="majorHAnsi" w:hAnsiTheme="majorHAnsi" w:cstheme="majorHAnsi"/>
        </w:rPr>
        <w:t xml:space="preserve">rok wzrostem wolumenu produkcji względem roku 2019 – odpowiednio o 3 i 5 proc. Miały na to wpływ dwa zasadnicze czynniki, które odróżniają wino i alkohole mocne od piwa: nie podlegają </w:t>
      </w:r>
      <w:r>
        <w:rPr>
          <w:rFonts w:asciiTheme="majorHAnsi" w:hAnsiTheme="majorHAnsi" w:cstheme="majorHAnsi"/>
        </w:rPr>
        <w:t xml:space="preserve">one </w:t>
      </w:r>
      <w:r w:rsidRPr="00D4416F">
        <w:rPr>
          <w:rFonts w:asciiTheme="majorHAnsi" w:hAnsiTheme="majorHAnsi" w:cstheme="majorHAnsi"/>
        </w:rPr>
        <w:t xml:space="preserve">sezonowości oraz ich wzorce konsumpcji nie są tak mocno powiązane z HoReCa i dużymi eventami. </w:t>
      </w:r>
      <w:r w:rsidRPr="00D4416F">
        <w:rPr>
          <w:rFonts w:asciiTheme="majorHAnsi" w:hAnsiTheme="majorHAnsi" w:cstheme="majorHAnsi"/>
          <w:b/>
          <w:bCs/>
        </w:rPr>
        <w:t xml:space="preserve"> </w:t>
      </w:r>
    </w:p>
    <w:p w14:paraId="5D5765F9" w14:textId="77777777" w:rsidR="007B507D" w:rsidRPr="0012524A" w:rsidRDefault="007B507D" w:rsidP="007B507D">
      <w:pPr>
        <w:jc w:val="both"/>
        <w:rPr>
          <w:rFonts w:asciiTheme="majorHAnsi" w:hAnsiTheme="majorHAnsi" w:cstheme="majorHAnsi"/>
        </w:rPr>
      </w:pPr>
    </w:p>
    <w:p w14:paraId="7CEFDE97" w14:textId="77777777" w:rsidR="007B507D" w:rsidRPr="00604675" w:rsidRDefault="007B507D" w:rsidP="007B507D">
      <w:pPr>
        <w:jc w:val="both"/>
        <w:rPr>
          <w:rFonts w:asciiTheme="majorHAnsi" w:hAnsiTheme="majorHAnsi" w:cstheme="majorHAnsi"/>
          <w:b/>
          <w:bCs/>
        </w:rPr>
      </w:pPr>
      <w:r w:rsidRPr="00604675">
        <w:rPr>
          <w:rFonts w:asciiTheme="majorHAnsi" w:hAnsiTheme="majorHAnsi" w:cstheme="majorHAnsi"/>
          <w:b/>
          <w:bCs/>
        </w:rPr>
        <w:t xml:space="preserve">Zatrudnienie: - 16 proc., wartość dodana: - 10 proc. </w:t>
      </w:r>
    </w:p>
    <w:p w14:paraId="193B4CFB" w14:textId="77777777" w:rsidR="007B507D" w:rsidRDefault="007B507D" w:rsidP="007B507D">
      <w:pPr>
        <w:jc w:val="both"/>
        <w:rPr>
          <w:rFonts w:asciiTheme="majorHAnsi" w:hAnsiTheme="majorHAnsi" w:cstheme="majorHAnsi"/>
          <w:sz w:val="12"/>
          <w:szCs w:val="12"/>
        </w:rPr>
      </w:pPr>
    </w:p>
    <w:p w14:paraId="1304F20F" w14:textId="77777777" w:rsidR="007B507D" w:rsidRPr="009A6A33" w:rsidRDefault="007B507D" w:rsidP="007B507D">
      <w:pPr>
        <w:jc w:val="both"/>
        <w:rPr>
          <w:rFonts w:asciiTheme="majorHAnsi" w:hAnsiTheme="majorHAnsi" w:cstheme="majorHAnsi"/>
        </w:rPr>
      </w:pPr>
      <w:r w:rsidRPr="00604675">
        <w:rPr>
          <w:rFonts w:asciiTheme="majorHAnsi" w:hAnsiTheme="majorHAnsi" w:cstheme="majorHAnsi"/>
        </w:rPr>
        <w:t xml:space="preserve">Ujemne wyniki w sektorze piwowarskim </w:t>
      </w:r>
      <w:r>
        <w:rPr>
          <w:rFonts w:asciiTheme="majorHAnsi" w:hAnsiTheme="majorHAnsi" w:cstheme="majorHAnsi"/>
        </w:rPr>
        <w:t>przełożyły się na spadek zatrudnienia w branży</w:t>
      </w:r>
      <w:r w:rsidRPr="0060467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zmniejszenie </w:t>
      </w:r>
      <w:r w:rsidRPr="00604675">
        <w:rPr>
          <w:rFonts w:asciiTheme="majorHAnsi" w:hAnsiTheme="majorHAnsi" w:cstheme="majorHAnsi"/>
        </w:rPr>
        <w:t xml:space="preserve">tworzonej przez </w:t>
      </w:r>
      <w:r>
        <w:rPr>
          <w:rFonts w:asciiTheme="majorHAnsi" w:hAnsiTheme="majorHAnsi" w:cstheme="majorHAnsi"/>
        </w:rPr>
        <w:t xml:space="preserve">sektor </w:t>
      </w:r>
      <w:r w:rsidRPr="00604675">
        <w:rPr>
          <w:rFonts w:asciiTheme="majorHAnsi" w:hAnsiTheme="majorHAnsi" w:cstheme="majorHAnsi"/>
        </w:rPr>
        <w:t>wartości dodanej, a także na wielkości wpływów z podatków płaconych przez europejskich piwowarów do budżetów</w:t>
      </w:r>
      <w:r>
        <w:rPr>
          <w:rFonts w:asciiTheme="majorHAnsi" w:hAnsiTheme="majorHAnsi" w:cstheme="majorHAnsi"/>
        </w:rPr>
        <w:t xml:space="preserve"> krajowych. </w:t>
      </w:r>
    </w:p>
    <w:p w14:paraId="3FC6D7C1" w14:textId="77777777" w:rsidR="007B507D" w:rsidRPr="00604675" w:rsidRDefault="007B507D" w:rsidP="007B507D">
      <w:pPr>
        <w:jc w:val="both"/>
        <w:rPr>
          <w:rFonts w:asciiTheme="majorHAnsi" w:hAnsiTheme="majorHAnsi" w:cstheme="majorHAnsi"/>
          <w:sz w:val="12"/>
          <w:szCs w:val="12"/>
        </w:rPr>
      </w:pPr>
    </w:p>
    <w:p w14:paraId="4A4FEAB1" w14:textId="77777777" w:rsidR="007B507D" w:rsidRDefault="007B507D" w:rsidP="007B507D">
      <w:pPr>
        <w:jc w:val="both"/>
        <w:rPr>
          <w:rFonts w:asciiTheme="majorHAnsi" w:hAnsiTheme="majorHAnsi" w:cstheme="majorHAnsi"/>
        </w:rPr>
      </w:pPr>
      <w:r w:rsidRPr="00604675">
        <w:rPr>
          <w:rFonts w:asciiTheme="majorHAnsi" w:hAnsiTheme="majorHAnsi" w:cstheme="majorHAnsi"/>
        </w:rPr>
        <w:t>Liczba miejsc prac</w:t>
      </w:r>
      <w:r>
        <w:rPr>
          <w:rFonts w:asciiTheme="majorHAnsi" w:hAnsiTheme="majorHAnsi" w:cstheme="majorHAnsi"/>
        </w:rPr>
        <w:t>y</w:t>
      </w:r>
      <w:r w:rsidRPr="00604675">
        <w:rPr>
          <w:rFonts w:asciiTheme="majorHAnsi" w:hAnsiTheme="majorHAnsi" w:cstheme="majorHAnsi"/>
        </w:rPr>
        <w:t xml:space="preserve"> w UE powiązanych z sektorem piwowarskim w 2019 roku wyniosła 2,6 mln osób i spadła do 2 mln rok później. W 2021 </w:t>
      </w:r>
      <w:r>
        <w:rPr>
          <w:rFonts w:asciiTheme="majorHAnsi" w:hAnsiTheme="majorHAnsi" w:cstheme="majorHAnsi"/>
        </w:rPr>
        <w:t xml:space="preserve">r,. </w:t>
      </w:r>
      <w:r w:rsidRPr="00604675">
        <w:rPr>
          <w:rFonts w:asciiTheme="majorHAnsi" w:hAnsiTheme="majorHAnsi" w:cstheme="majorHAnsi"/>
        </w:rPr>
        <w:t xml:space="preserve">dzięki stopniowemu znoszeniu covidowych restrykcji w gastronomii, </w:t>
      </w:r>
      <w:r>
        <w:rPr>
          <w:rFonts w:asciiTheme="majorHAnsi" w:hAnsiTheme="majorHAnsi" w:cstheme="majorHAnsi"/>
        </w:rPr>
        <w:t xml:space="preserve">zatrudnienie wprawdzie </w:t>
      </w:r>
      <w:r w:rsidRPr="00604675">
        <w:rPr>
          <w:rFonts w:asciiTheme="majorHAnsi" w:hAnsiTheme="majorHAnsi" w:cstheme="majorHAnsi"/>
        </w:rPr>
        <w:t>wzrosł</w:t>
      </w:r>
      <w:r>
        <w:rPr>
          <w:rFonts w:asciiTheme="majorHAnsi" w:hAnsiTheme="majorHAnsi" w:cstheme="majorHAnsi"/>
        </w:rPr>
        <w:t>o</w:t>
      </w:r>
      <w:r w:rsidRPr="00604675">
        <w:rPr>
          <w:rFonts w:asciiTheme="majorHAnsi" w:hAnsiTheme="majorHAnsi" w:cstheme="majorHAnsi"/>
        </w:rPr>
        <w:t xml:space="preserve"> o 300 tys.</w:t>
      </w:r>
      <w:r>
        <w:rPr>
          <w:rFonts w:asciiTheme="majorHAnsi" w:hAnsiTheme="majorHAnsi" w:cstheme="majorHAnsi"/>
        </w:rPr>
        <w:t xml:space="preserve"> osób</w:t>
      </w:r>
      <w:r w:rsidRPr="00604675">
        <w:rPr>
          <w:rFonts w:asciiTheme="majorHAnsi" w:hAnsiTheme="majorHAnsi" w:cstheme="majorHAnsi"/>
        </w:rPr>
        <w:t xml:space="preserve">, nadal jednak jest o ponad 250 tys. </w:t>
      </w:r>
      <w:r>
        <w:rPr>
          <w:rFonts w:asciiTheme="majorHAnsi" w:hAnsiTheme="majorHAnsi" w:cstheme="majorHAnsi"/>
        </w:rPr>
        <w:t xml:space="preserve">osób </w:t>
      </w:r>
      <w:r w:rsidRPr="00604675">
        <w:rPr>
          <w:rFonts w:asciiTheme="majorHAnsi" w:hAnsiTheme="majorHAnsi" w:cstheme="majorHAnsi"/>
        </w:rPr>
        <w:t>mniejsz</w:t>
      </w:r>
      <w:r>
        <w:rPr>
          <w:rFonts w:asciiTheme="majorHAnsi" w:hAnsiTheme="majorHAnsi" w:cstheme="majorHAnsi"/>
        </w:rPr>
        <w:t>e</w:t>
      </w:r>
      <w:r w:rsidRPr="00604675">
        <w:rPr>
          <w:rFonts w:asciiTheme="majorHAnsi" w:hAnsiTheme="majorHAnsi" w:cstheme="majorHAnsi"/>
        </w:rPr>
        <w:t xml:space="preserve"> niż w ostatnim roku przed pandemią. </w:t>
      </w:r>
    </w:p>
    <w:p w14:paraId="76EB717F" w14:textId="77777777" w:rsidR="007B507D" w:rsidRDefault="007B507D" w:rsidP="007B507D">
      <w:pPr>
        <w:jc w:val="both"/>
        <w:rPr>
          <w:rFonts w:asciiTheme="majorHAnsi" w:hAnsiTheme="majorHAnsi" w:cstheme="majorHAnsi"/>
        </w:rPr>
      </w:pPr>
    </w:p>
    <w:p w14:paraId="416E163D" w14:textId="77777777" w:rsidR="007B507D" w:rsidRDefault="007B507D" w:rsidP="007B507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Spadek liczby miejsc pracy związanych z sektorem piwowarskim pociągnął za sobą zmniejszenie </w:t>
      </w:r>
    </w:p>
    <w:p w14:paraId="3757FACD" w14:textId="77777777" w:rsidR="007B507D" w:rsidRPr="00B55F83" w:rsidRDefault="007B507D" w:rsidP="007B507D">
      <w:pPr>
        <w:jc w:val="both"/>
        <w:rPr>
          <w:rFonts w:asciiTheme="majorHAnsi" w:hAnsiTheme="majorHAnsi" w:cstheme="majorHAnsi"/>
        </w:rPr>
      </w:pPr>
      <w:r w:rsidRPr="00604675">
        <w:rPr>
          <w:rFonts w:asciiTheme="majorHAnsi" w:hAnsiTheme="majorHAnsi" w:cstheme="majorHAnsi"/>
        </w:rPr>
        <w:t>wartości dodanej generowanej przez przemysł piwowarski w Europie. Dzięki stopniowemu odmrażaniu HoReCa w 2021 roku, europejskie browary wygenerowały 55,6 mld euro wartości dodanej, co stanowi wzrost względem 2020 r</w:t>
      </w:r>
      <w:r>
        <w:rPr>
          <w:rFonts w:asciiTheme="majorHAnsi" w:hAnsiTheme="majorHAnsi" w:cstheme="majorHAnsi"/>
        </w:rPr>
        <w:t>.</w:t>
      </w:r>
      <w:r w:rsidRPr="00604675">
        <w:rPr>
          <w:rFonts w:asciiTheme="majorHAnsi" w:hAnsiTheme="majorHAnsi" w:cstheme="majorHAnsi"/>
        </w:rPr>
        <w:t xml:space="preserve">, ale nadal jest to o ponad 5 mld euro mniej niż w 2019 </w:t>
      </w:r>
      <w:r>
        <w:rPr>
          <w:rFonts w:asciiTheme="majorHAnsi" w:hAnsiTheme="majorHAnsi" w:cstheme="majorHAnsi"/>
        </w:rPr>
        <w:t xml:space="preserve">r. </w:t>
      </w:r>
      <w:r w:rsidRPr="00604675">
        <w:rPr>
          <w:rFonts w:asciiTheme="majorHAnsi" w:hAnsiTheme="majorHAnsi" w:cstheme="majorHAnsi"/>
        </w:rPr>
        <w:t>(spadek o 10 proc.)</w:t>
      </w:r>
      <w:r>
        <w:rPr>
          <w:rFonts w:asciiTheme="majorHAnsi" w:hAnsiTheme="majorHAnsi" w:cstheme="majorHAnsi"/>
        </w:rPr>
        <w:t xml:space="preserve">. </w:t>
      </w:r>
    </w:p>
    <w:p w14:paraId="453D5FBE" w14:textId="77777777" w:rsidR="007B507D" w:rsidRPr="00B55F83" w:rsidRDefault="007B507D" w:rsidP="007B507D">
      <w:pPr>
        <w:rPr>
          <w:rFonts w:asciiTheme="majorHAnsi" w:hAnsiTheme="majorHAnsi" w:cstheme="majorHAnsi"/>
        </w:rPr>
      </w:pPr>
    </w:p>
    <w:p w14:paraId="5E8ECA9F" w14:textId="77777777" w:rsidR="007B507D" w:rsidRDefault="007B507D" w:rsidP="007B507D">
      <w:pPr>
        <w:rPr>
          <w:rFonts w:asciiTheme="majorHAnsi" w:hAnsiTheme="majorHAnsi" w:cstheme="majorHAnsi"/>
          <w:b/>
          <w:bCs/>
        </w:rPr>
      </w:pPr>
      <w:r w:rsidRPr="00604675">
        <w:rPr>
          <w:rFonts w:asciiTheme="majorHAnsi" w:hAnsiTheme="majorHAnsi" w:cstheme="majorHAnsi"/>
          <w:b/>
          <w:bCs/>
        </w:rPr>
        <w:t>Wpływy do budżetu o 13 proc. mniejsze niż w 2019 roku</w:t>
      </w:r>
    </w:p>
    <w:p w14:paraId="2700245C" w14:textId="77777777" w:rsidR="007B507D" w:rsidRPr="00B55F83" w:rsidRDefault="007B507D" w:rsidP="007B507D">
      <w:pPr>
        <w:rPr>
          <w:rFonts w:asciiTheme="majorHAnsi" w:hAnsiTheme="majorHAnsi" w:cstheme="majorHAnsi"/>
          <w:b/>
          <w:bCs/>
          <w:sz w:val="12"/>
          <w:szCs w:val="12"/>
        </w:rPr>
      </w:pPr>
    </w:p>
    <w:p w14:paraId="00ECFBD7" w14:textId="77777777" w:rsidR="007B507D" w:rsidRPr="00604675" w:rsidRDefault="007B507D" w:rsidP="007B507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Przed pandemią wpływy z podatku VAT dominowały w strukturze wpływów budżetowych z podatków powiązanych z produkcją i sprzedażą piwa w Europie. Stanowiły one niemal połowę wszystkich wpływów z piwa do krajowych budżetów. </w:t>
      </w:r>
      <w:r w:rsidRPr="00604675">
        <w:rPr>
          <w:rFonts w:asciiTheme="majorHAnsi" w:hAnsiTheme="majorHAnsi" w:cstheme="majorHAnsi"/>
        </w:rPr>
        <w:t xml:space="preserve">Rok 2020 był dramatyczny pod względem wpływów </w:t>
      </w:r>
      <w:r>
        <w:rPr>
          <w:rFonts w:asciiTheme="majorHAnsi" w:hAnsiTheme="majorHAnsi" w:cstheme="majorHAnsi"/>
        </w:rPr>
        <w:t>z VAT</w:t>
      </w:r>
      <w:r w:rsidRPr="00604675">
        <w:rPr>
          <w:rFonts w:asciiTheme="majorHAnsi" w:hAnsiTheme="majorHAnsi" w:cstheme="majorHAnsi"/>
        </w:rPr>
        <w:t xml:space="preserve">, głównie z powodu </w:t>
      </w:r>
      <w:r>
        <w:rPr>
          <w:rFonts w:asciiTheme="majorHAnsi" w:hAnsiTheme="majorHAnsi" w:cstheme="majorHAnsi"/>
        </w:rPr>
        <w:t xml:space="preserve">spadku </w:t>
      </w:r>
      <w:r w:rsidRPr="00604675">
        <w:rPr>
          <w:rFonts w:asciiTheme="majorHAnsi" w:hAnsiTheme="majorHAnsi" w:cstheme="majorHAnsi"/>
        </w:rPr>
        <w:t>VAT w gastronomii</w:t>
      </w:r>
      <w:r>
        <w:rPr>
          <w:rFonts w:asciiTheme="majorHAnsi" w:hAnsiTheme="majorHAnsi" w:cstheme="majorHAnsi"/>
        </w:rPr>
        <w:t xml:space="preserve"> o blisko 50 proc.  – z 14,8 mld euro do 7,9 mld euro.</w:t>
      </w:r>
      <w:r w:rsidRPr="0060467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</w:t>
      </w:r>
      <w:r w:rsidRPr="00604675">
        <w:rPr>
          <w:rFonts w:asciiTheme="majorHAnsi" w:hAnsiTheme="majorHAnsi" w:cstheme="majorHAnsi"/>
        </w:rPr>
        <w:t>ok 2021 okazał się pod tym względem lepszy.</w:t>
      </w:r>
      <w:r>
        <w:rPr>
          <w:rFonts w:asciiTheme="majorHAnsi" w:hAnsiTheme="majorHAnsi" w:cstheme="majorHAnsi"/>
        </w:rPr>
        <w:t xml:space="preserve"> </w:t>
      </w:r>
      <w:r w:rsidRPr="00BD6F98">
        <w:rPr>
          <w:rFonts w:asciiTheme="majorHAnsi" w:eastAsia="Times New Roman" w:hAnsiTheme="majorHAnsi" w:cstheme="majorHAnsi"/>
          <w:lang w:eastAsia="pl-PL"/>
        </w:rPr>
        <w:t>Całkowita wartość podatków wpłaconych do budżetu państw przez europejskich piwowarów i branże powiązane wyniosła w 2021 r. 40 mld euro – o 10 proc. więcej niż w 2020 (36 mld euro)</w:t>
      </w:r>
      <w:r>
        <w:rPr>
          <w:rFonts w:asciiTheme="majorHAnsi" w:hAnsiTheme="majorHAnsi" w:cstheme="majorHAnsi"/>
        </w:rPr>
        <w:t xml:space="preserve">, </w:t>
      </w:r>
      <w:r w:rsidRPr="00604675">
        <w:rPr>
          <w:rFonts w:asciiTheme="majorHAnsi" w:hAnsiTheme="majorHAnsi" w:cstheme="majorHAnsi"/>
        </w:rPr>
        <w:t xml:space="preserve">ale nadal 13 proc. poniżej poziomu z 2019 r. Różnice </w:t>
      </w:r>
      <w:r>
        <w:rPr>
          <w:rFonts w:asciiTheme="majorHAnsi" w:hAnsiTheme="majorHAnsi" w:cstheme="majorHAnsi"/>
        </w:rPr>
        <w:t xml:space="preserve">te </w:t>
      </w:r>
      <w:r w:rsidRPr="00604675">
        <w:rPr>
          <w:rFonts w:asciiTheme="majorHAnsi" w:hAnsiTheme="majorHAnsi" w:cstheme="majorHAnsi"/>
        </w:rPr>
        <w:t xml:space="preserve">wynikają przede wszystkim z VAT generowanego w sektorze HoReCa, w którym pomimo wzrostu w ostatnim roku, uzyskane wpływy są o 35 proc. niższe niż w ostatnich 12 miesiącach przed pandemią. </w:t>
      </w:r>
    </w:p>
    <w:p w14:paraId="787C1280" w14:textId="77777777" w:rsidR="007B507D" w:rsidRPr="00153031" w:rsidRDefault="007B507D" w:rsidP="007B507D">
      <w:pPr>
        <w:rPr>
          <w:rFonts w:asciiTheme="majorHAnsi" w:hAnsiTheme="majorHAnsi" w:cstheme="majorHAnsi"/>
        </w:rPr>
      </w:pPr>
    </w:p>
    <w:p w14:paraId="4ADEA1C6" w14:textId="77777777" w:rsidR="007B507D" w:rsidRPr="00F559A5" w:rsidRDefault="007B507D" w:rsidP="007B507D">
      <w:pPr>
        <w:rPr>
          <w:rFonts w:asciiTheme="majorHAnsi" w:hAnsiTheme="majorHAnsi" w:cstheme="majorHAnsi"/>
          <w:b/>
          <w:bCs/>
        </w:rPr>
      </w:pPr>
      <w:r w:rsidRPr="00F559A5">
        <w:rPr>
          <w:rFonts w:asciiTheme="majorHAnsi" w:hAnsiTheme="majorHAnsi" w:cstheme="majorHAnsi"/>
          <w:b/>
          <w:bCs/>
        </w:rPr>
        <w:t xml:space="preserve">Browary nie patrzą w przyszłość z optymizmem </w:t>
      </w:r>
    </w:p>
    <w:p w14:paraId="59F10AB6" w14:textId="77777777" w:rsidR="007B507D" w:rsidRPr="00F559A5" w:rsidRDefault="007B507D" w:rsidP="007B507D">
      <w:pPr>
        <w:rPr>
          <w:rFonts w:asciiTheme="majorHAnsi" w:hAnsiTheme="majorHAnsi" w:cstheme="majorHAnsi"/>
          <w:sz w:val="12"/>
          <w:szCs w:val="12"/>
        </w:rPr>
      </w:pPr>
    </w:p>
    <w:p w14:paraId="0F34C388" w14:textId="77777777" w:rsidR="007B507D" w:rsidRPr="0012524A" w:rsidRDefault="007B507D" w:rsidP="007B507D">
      <w:pPr>
        <w:jc w:val="both"/>
        <w:rPr>
          <w:rFonts w:asciiTheme="majorHAnsi" w:hAnsiTheme="majorHAnsi" w:cstheme="majorHAnsi"/>
          <w:b/>
          <w:bCs/>
        </w:rPr>
      </w:pPr>
      <w:r w:rsidRPr="0012524A">
        <w:rPr>
          <w:rFonts w:asciiTheme="majorHAnsi" w:hAnsiTheme="majorHAnsi" w:cstheme="majorHAnsi"/>
        </w:rPr>
        <w:t xml:space="preserve">Na rynku panuje przekonanie, że najgorsze skutki ekonomiczne pandemii mamy już za sobą. </w:t>
      </w:r>
      <w:r>
        <w:rPr>
          <w:rFonts w:asciiTheme="majorHAnsi" w:hAnsiTheme="majorHAnsi" w:cstheme="majorHAnsi"/>
        </w:rPr>
        <w:t xml:space="preserve">Duże nadzieje są wiązane z </w:t>
      </w:r>
      <w:r w:rsidRPr="0012524A">
        <w:rPr>
          <w:rFonts w:asciiTheme="majorHAnsi" w:hAnsiTheme="majorHAnsi" w:cstheme="majorHAnsi"/>
        </w:rPr>
        <w:t>odrodzeni</w:t>
      </w:r>
      <w:r>
        <w:rPr>
          <w:rFonts w:asciiTheme="majorHAnsi" w:hAnsiTheme="majorHAnsi" w:cstheme="majorHAnsi"/>
        </w:rPr>
        <w:t>em</w:t>
      </w:r>
      <w:r w:rsidRPr="0012524A">
        <w:rPr>
          <w:rFonts w:asciiTheme="majorHAnsi" w:hAnsiTheme="majorHAnsi" w:cstheme="majorHAnsi"/>
        </w:rPr>
        <w:t xml:space="preserve"> gastronomii i turystyki w obecnym sezonie, choć nie ustają obawy, że nastąpiły trwałe zmiany w zachowaniach konsumentów i ich modelu konsumpcji piwa. O ile do 2019 r</w:t>
      </w:r>
      <w:r>
        <w:rPr>
          <w:rFonts w:asciiTheme="majorHAnsi" w:hAnsiTheme="majorHAnsi" w:cstheme="majorHAnsi"/>
        </w:rPr>
        <w:t>.</w:t>
      </w:r>
      <w:r w:rsidRPr="0012524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europejscy konsumenci </w:t>
      </w:r>
      <w:r w:rsidRPr="0012524A">
        <w:rPr>
          <w:rFonts w:asciiTheme="majorHAnsi" w:hAnsiTheme="majorHAnsi" w:cstheme="majorHAnsi"/>
        </w:rPr>
        <w:t>co trzecie piwo pili w lokalach gastronomicznych (hotele, restauracje, puby, bary etc.), o tyle w roku 2021 HoReCa odpowiadała już tylko za 23</w:t>
      </w:r>
      <w:r>
        <w:rPr>
          <w:rFonts w:asciiTheme="majorHAnsi" w:hAnsiTheme="majorHAnsi" w:cstheme="majorHAnsi"/>
        </w:rPr>
        <w:t xml:space="preserve"> proc.</w:t>
      </w:r>
      <w:r w:rsidRPr="0012524A">
        <w:rPr>
          <w:rFonts w:asciiTheme="majorHAnsi" w:hAnsiTheme="majorHAnsi" w:cstheme="majorHAnsi"/>
        </w:rPr>
        <w:t xml:space="preserve"> wolumenu sprzedanego piwa. </w:t>
      </w:r>
    </w:p>
    <w:p w14:paraId="763E02F5" w14:textId="77777777" w:rsidR="007B507D" w:rsidRPr="00CF3BDD" w:rsidRDefault="007B507D" w:rsidP="007B507D">
      <w:pPr>
        <w:rPr>
          <w:rFonts w:asciiTheme="majorHAnsi" w:hAnsiTheme="majorHAnsi" w:cstheme="majorHAnsi"/>
        </w:rPr>
      </w:pPr>
    </w:p>
    <w:p w14:paraId="440466F1" w14:textId="77777777" w:rsidR="007B507D" w:rsidRDefault="007B507D" w:rsidP="007B507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12524A">
        <w:rPr>
          <w:rFonts w:asciiTheme="majorHAnsi" w:hAnsiTheme="majorHAnsi" w:cstheme="majorHAnsi"/>
        </w:rPr>
        <w:t>nflacja, rosnące ceny surowców i energii to nowe wyzwania, z którymi mierz</w:t>
      </w:r>
      <w:r>
        <w:rPr>
          <w:rFonts w:asciiTheme="majorHAnsi" w:hAnsiTheme="majorHAnsi" w:cstheme="majorHAnsi"/>
        </w:rPr>
        <w:t>ą się</w:t>
      </w:r>
      <w:r w:rsidRPr="0012524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tym roku </w:t>
      </w:r>
      <w:r w:rsidRPr="0012524A">
        <w:rPr>
          <w:rFonts w:asciiTheme="majorHAnsi" w:hAnsiTheme="majorHAnsi" w:cstheme="majorHAnsi"/>
        </w:rPr>
        <w:t>zarówno producen</w:t>
      </w:r>
      <w:r>
        <w:rPr>
          <w:rFonts w:asciiTheme="majorHAnsi" w:hAnsiTheme="majorHAnsi" w:cstheme="majorHAnsi"/>
        </w:rPr>
        <w:t>ci</w:t>
      </w:r>
      <w:r w:rsidRPr="0012524A">
        <w:rPr>
          <w:rFonts w:asciiTheme="majorHAnsi" w:hAnsiTheme="majorHAnsi" w:cstheme="majorHAnsi"/>
        </w:rPr>
        <w:t>, jak i konsumen</w:t>
      </w:r>
      <w:r>
        <w:rPr>
          <w:rFonts w:asciiTheme="majorHAnsi" w:hAnsiTheme="majorHAnsi" w:cstheme="majorHAnsi"/>
        </w:rPr>
        <w:t>ci</w:t>
      </w:r>
      <w:r w:rsidRPr="0012524A">
        <w:rPr>
          <w:rFonts w:asciiTheme="majorHAnsi" w:hAnsiTheme="majorHAnsi" w:cstheme="majorHAnsi"/>
        </w:rPr>
        <w:t>. W kurczących się budżetach domowych w pierwszej kolejności cię</w:t>
      </w:r>
      <w:r>
        <w:rPr>
          <w:rFonts w:asciiTheme="majorHAnsi" w:hAnsiTheme="majorHAnsi" w:cstheme="majorHAnsi"/>
        </w:rPr>
        <w:t>cia</w:t>
      </w:r>
      <w:r w:rsidRPr="0012524A">
        <w:rPr>
          <w:rFonts w:asciiTheme="majorHAnsi" w:hAnsiTheme="majorHAnsi" w:cstheme="majorHAnsi"/>
        </w:rPr>
        <w:t xml:space="preserve"> wydatk</w:t>
      </w:r>
      <w:r>
        <w:rPr>
          <w:rFonts w:asciiTheme="majorHAnsi" w:hAnsiTheme="majorHAnsi" w:cstheme="majorHAnsi"/>
        </w:rPr>
        <w:t xml:space="preserve">ów obejmują </w:t>
      </w:r>
      <w:r w:rsidRPr="0012524A">
        <w:rPr>
          <w:rFonts w:asciiTheme="majorHAnsi" w:hAnsiTheme="majorHAnsi" w:cstheme="majorHAnsi"/>
        </w:rPr>
        <w:t>kultur</w:t>
      </w:r>
      <w:r>
        <w:rPr>
          <w:rFonts w:asciiTheme="majorHAnsi" w:hAnsiTheme="majorHAnsi" w:cstheme="majorHAnsi"/>
        </w:rPr>
        <w:t>ę</w:t>
      </w:r>
      <w:r w:rsidRPr="0012524A">
        <w:rPr>
          <w:rFonts w:asciiTheme="majorHAnsi" w:hAnsiTheme="majorHAnsi" w:cstheme="majorHAnsi"/>
        </w:rPr>
        <w:t>, turystyk</w:t>
      </w:r>
      <w:r>
        <w:rPr>
          <w:rFonts w:asciiTheme="majorHAnsi" w:hAnsiTheme="majorHAnsi" w:cstheme="majorHAnsi"/>
        </w:rPr>
        <w:t>ę</w:t>
      </w:r>
      <w:r w:rsidRPr="0012524A">
        <w:rPr>
          <w:rFonts w:asciiTheme="majorHAnsi" w:hAnsiTheme="majorHAnsi" w:cstheme="majorHAnsi"/>
        </w:rPr>
        <w:t xml:space="preserve"> i rozrywk</w:t>
      </w:r>
      <w:r>
        <w:rPr>
          <w:rFonts w:asciiTheme="majorHAnsi" w:hAnsiTheme="majorHAnsi" w:cstheme="majorHAnsi"/>
        </w:rPr>
        <w:t>ę. T</w:t>
      </w:r>
      <w:r w:rsidRPr="0012524A">
        <w:rPr>
          <w:rFonts w:asciiTheme="majorHAnsi" w:hAnsiTheme="majorHAnsi" w:cstheme="majorHAnsi"/>
        </w:rPr>
        <w:t xml:space="preserve">o wprost przełoży </w:t>
      </w:r>
      <w:r>
        <w:rPr>
          <w:rFonts w:asciiTheme="majorHAnsi" w:hAnsiTheme="majorHAnsi" w:cstheme="majorHAnsi"/>
        </w:rPr>
        <w:t xml:space="preserve">się </w:t>
      </w:r>
      <w:r w:rsidRPr="0012524A">
        <w:rPr>
          <w:rFonts w:asciiTheme="majorHAnsi" w:hAnsiTheme="majorHAnsi" w:cstheme="majorHAnsi"/>
        </w:rPr>
        <w:t xml:space="preserve">na kondycję sektora HoReCa i powiązaną z nim sprzedaż piwa. Odbudowanie europejskiego rynku pracy i wpływów z VAT do poziomów z 2019 roku będzie możliwe tylko przy zapewnieniu </w:t>
      </w:r>
      <w:r>
        <w:rPr>
          <w:rFonts w:asciiTheme="majorHAnsi" w:hAnsiTheme="majorHAnsi" w:cstheme="majorHAnsi"/>
        </w:rPr>
        <w:t xml:space="preserve">warunków do </w:t>
      </w:r>
      <w:r w:rsidRPr="0012524A">
        <w:rPr>
          <w:rFonts w:asciiTheme="majorHAnsi" w:hAnsiTheme="majorHAnsi" w:cstheme="majorHAnsi"/>
        </w:rPr>
        <w:t xml:space="preserve">rozkwitu gastronomii i wzrostu sprzedaży piwa w tym kanale. </w:t>
      </w:r>
    </w:p>
    <w:p w14:paraId="77EE01CA" w14:textId="77777777" w:rsidR="007B507D" w:rsidRDefault="007B507D" w:rsidP="007B507D">
      <w:pPr>
        <w:jc w:val="both"/>
        <w:rPr>
          <w:rFonts w:asciiTheme="majorHAnsi" w:hAnsiTheme="majorHAnsi" w:cstheme="majorHAnsi"/>
        </w:rPr>
      </w:pPr>
    </w:p>
    <w:p w14:paraId="00C7A536" w14:textId="2A368108" w:rsidR="007B507D" w:rsidRPr="00E774F2" w:rsidRDefault="007B507D" w:rsidP="007B507D">
      <w:pPr>
        <w:jc w:val="both"/>
        <w:rPr>
          <w:rFonts w:asciiTheme="majorHAnsi" w:hAnsiTheme="majorHAnsi" w:cstheme="majorHAnsi"/>
          <w:b/>
          <w:bCs/>
          <w:sz w:val="40"/>
          <w:szCs w:val="40"/>
        </w:rPr>
      </w:pPr>
      <w:r w:rsidRPr="00E774F2">
        <w:rPr>
          <w:rFonts w:asciiTheme="majorHAnsi" w:hAnsiTheme="majorHAnsi" w:cstheme="majorHAnsi"/>
          <w:i/>
          <w:iCs/>
          <w:color w:val="000000"/>
        </w:rPr>
        <w:t>Polsk</w:t>
      </w:r>
      <w:r>
        <w:rPr>
          <w:rFonts w:asciiTheme="majorHAnsi" w:hAnsiTheme="majorHAnsi" w:cstheme="majorHAnsi"/>
          <w:i/>
          <w:iCs/>
          <w:color w:val="000000"/>
        </w:rPr>
        <w:t>a</w:t>
      </w:r>
      <w:r w:rsidRPr="00E774F2">
        <w:rPr>
          <w:rFonts w:asciiTheme="majorHAnsi" w:hAnsiTheme="majorHAnsi" w:cstheme="majorHAnsi"/>
          <w:i/>
          <w:iCs/>
          <w:color w:val="000000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</w:rPr>
        <w:t xml:space="preserve">branża </w:t>
      </w:r>
      <w:r w:rsidRPr="00E774F2">
        <w:rPr>
          <w:rFonts w:asciiTheme="majorHAnsi" w:hAnsiTheme="majorHAnsi" w:cstheme="majorHAnsi"/>
          <w:i/>
          <w:iCs/>
          <w:color w:val="000000"/>
        </w:rPr>
        <w:t>piwowarsk</w:t>
      </w:r>
      <w:r>
        <w:rPr>
          <w:rFonts w:asciiTheme="majorHAnsi" w:hAnsiTheme="majorHAnsi" w:cstheme="majorHAnsi"/>
          <w:i/>
          <w:iCs/>
          <w:color w:val="000000"/>
        </w:rPr>
        <w:t>a</w:t>
      </w:r>
      <w:r w:rsidRPr="00E774F2">
        <w:rPr>
          <w:rFonts w:asciiTheme="majorHAnsi" w:hAnsiTheme="majorHAnsi" w:cstheme="majorHAnsi"/>
          <w:i/>
          <w:iCs/>
          <w:color w:val="000000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</w:rPr>
        <w:t>mierzy się z podobnymi wyzwaniami, jak europejska. Na naszym rynku wyraźny spadek trwa nieprzerwanie od ponad 3 lat</w:t>
      </w:r>
      <w:r w:rsidRPr="00E774F2">
        <w:rPr>
          <w:rFonts w:asciiTheme="majorHAnsi" w:hAnsiTheme="majorHAnsi" w:cstheme="majorHAnsi"/>
          <w:i/>
          <w:iCs/>
          <w:color w:val="000000"/>
        </w:rPr>
        <w:t>. Wpływ na obecną, trudną sytuację ma</w:t>
      </w:r>
      <w:r>
        <w:rPr>
          <w:rFonts w:asciiTheme="majorHAnsi" w:hAnsiTheme="majorHAnsi" w:cstheme="majorHAnsi"/>
          <w:i/>
          <w:iCs/>
          <w:color w:val="000000"/>
        </w:rPr>
        <w:t xml:space="preserve"> oczywiście pandemia i obciążenia podatkowe. W ostatnich dwóch latach akcyza na piwo wzrosła dwukrotnie, łącznie o 21 proc.</w:t>
      </w:r>
      <w:r w:rsidRPr="00E774F2">
        <w:rPr>
          <w:rFonts w:asciiTheme="majorHAnsi" w:hAnsiTheme="majorHAnsi" w:cstheme="majorHAnsi"/>
          <w:i/>
          <w:iCs/>
          <w:color w:val="000000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</w:rPr>
        <w:t>W konsekwencji, w</w:t>
      </w:r>
      <w:r w:rsidRPr="00E774F2">
        <w:rPr>
          <w:rFonts w:asciiTheme="majorHAnsi" w:hAnsiTheme="majorHAnsi" w:cstheme="majorHAnsi"/>
          <w:i/>
          <w:iCs/>
          <w:color w:val="000000"/>
        </w:rPr>
        <w:t xml:space="preserve"> 2021 r</w:t>
      </w:r>
      <w:r>
        <w:rPr>
          <w:rFonts w:asciiTheme="majorHAnsi" w:hAnsiTheme="majorHAnsi" w:cstheme="majorHAnsi"/>
          <w:i/>
          <w:iCs/>
          <w:color w:val="000000"/>
        </w:rPr>
        <w:t>.</w:t>
      </w:r>
      <w:r w:rsidRPr="00E774F2">
        <w:rPr>
          <w:rFonts w:asciiTheme="majorHAnsi" w:hAnsiTheme="majorHAnsi" w:cstheme="majorHAnsi"/>
          <w:i/>
          <w:iCs/>
          <w:color w:val="000000"/>
        </w:rPr>
        <w:t xml:space="preserve"> odnotowaliśmy największy od 10 lat spadek wolumenowy i pierwszy od 2017 r</w:t>
      </w:r>
      <w:r>
        <w:rPr>
          <w:rFonts w:asciiTheme="majorHAnsi" w:hAnsiTheme="majorHAnsi" w:cstheme="majorHAnsi"/>
          <w:i/>
          <w:iCs/>
          <w:color w:val="000000"/>
        </w:rPr>
        <w:t>.</w:t>
      </w:r>
      <w:r w:rsidRPr="00E774F2">
        <w:rPr>
          <w:rFonts w:asciiTheme="majorHAnsi" w:hAnsiTheme="majorHAnsi" w:cstheme="majorHAnsi"/>
          <w:i/>
          <w:iCs/>
          <w:color w:val="000000"/>
        </w:rPr>
        <w:t xml:space="preserve"> spadek wartości rynku. </w:t>
      </w:r>
      <w:r>
        <w:rPr>
          <w:rFonts w:asciiTheme="majorHAnsi" w:hAnsiTheme="majorHAnsi" w:cstheme="majorHAnsi"/>
          <w:i/>
          <w:iCs/>
          <w:color w:val="000000"/>
        </w:rPr>
        <w:t>P</w:t>
      </w:r>
      <w:r w:rsidRPr="00E774F2">
        <w:rPr>
          <w:rFonts w:asciiTheme="majorHAnsi" w:hAnsiTheme="majorHAnsi" w:cstheme="majorHAnsi"/>
          <w:i/>
          <w:iCs/>
          <w:color w:val="000000"/>
        </w:rPr>
        <w:t>oczątek 2022 r</w:t>
      </w:r>
      <w:r>
        <w:rPr>
          <w:rFonts w:asciiTheme="majorHAnsi" w:hAnsiTheme="majorHAnsi" w:cstheme="majorHAnsi"/>
          <w:i/>
          <w:iCs/>
          <w:color w:val="000000"/>
        </w:rPr>
        <w:t>.</w:t>
      </w:r>
      <w:r w:rsidRPr="00E774F2">
        <w:rPr>
          <w:rFonts w:asciiTheme="majorHAnsi" w:hAnsiTheme="majorHAnsi" w:cstheme="majorHAnsi"/>
          <w:i/>
          <w:iCs/>
          <w:color w:val="000000"/>
        </w:rPr>
        <w:t xml:space="preserve"> pogłębił spadki sprzedaży piwa. W I kwartale br. sprzedaż piwa spadła o ok. 4 proc. w ujęciu ilościowym rok do roku. Presja rosnących kosztów, coraz wyższa inflacja i negatywne nastroje konsumentów wpływają na pogarszającą się kondycję branży.</w:t>
      </w:r>
      <w:r>
        <w:rPr>
          <w:rFonts w:asciiTheme="majorHAnsi" w:hAnsiTheme="majorHAnsi" w:cstheme="majorHAnsi"/>
          <w:i/>
          <w:iCs/>
          <w:color w:val="000000"/>
        </w:rPr>
        <w:t xml:space="preserve"> </w:t>
      </w:r>
      <w:r w:rsidRPr="00374C89">
        <w:rPr>
          <w:rFonts w:asciiTheme="majorHAnsi" w:hAnsiTheme="majorHAnsi" w:cstheme="majorHAnsi"/>
          <w:b/>
          <w:bCs/>
          <w:color w:val="000000"/>
        </w:rPr>
        <w:t xml:space="preserve">– </w:t>
      </w:r>
      <w:r>
        <w:rPr>
          <w:rFonts w:asciiTheme="majorHAnsi" w:hAnsiTheme="majorHAnsi" w:cstheme="majorHAnsi"/>
          <w:b/>
          <w:bCs/>
          <w:color w:val="000000"/>
        </w:rPr>
        <w:t>komentuje sytuację</w:t>
      </w:r>
      <w:r w:rsidRPr="00374C89">
        <w:rPr>
          <w:rFonts w:asciiTheme="majorHAnsi" w:hAnsiTheme="majorHAnsi" w:cstheme="majorHAnsi"/>
          <w:b/>
          <w:bCs/>
          <w:color w:val="000000"/>
        </w:rPr>
        <w:t xml:space="preserve"> polskiej branży piwowarskiej Bartłomiej Morzycki, dyrektor generalny ZPPP Browary Polskie.</w:t>
      </w:r>
    </w:p>
    <w:p w14:paraId="0619C1CB" w14:textId="77777777" w:rsidR="007B507D" w:rsidRPr="00A16EFF" w:rsidRDefault="007B507D" w:rsidP="007B507D">
      <w:pPr>
        <w:rPr>
          <w:rFonts w:asciiTheme="majorHAnsi" w:hAnsiTheme="majorHAnsi" w:cstheme="majorHAnsi"/>
        </w:rPr>
      </w:pPr>
    </w:p>
    <w:p w14:paraId="252C2C91" w14:textId="77777777" w:rsidR="007B507D" w:rsidRPr="00CB760E" w:rsidRDefault="007B507D" w:rsidP="007B507D">
      <w:pPr>
        <w:jc w:val="both"/>
        <w:rPr>
          <w:rFonts w:asciiTheme="majorHAnsi" w:hAnsiTheme="majorHAnsi" w:cstheme="majorHAnsi"/>
          <w:b/>
          <w:bCs/>
          <w:sz w:val="21"/>
          <w:szCs w:val="21"/>
          <w:u w:val="single"/>
          <w:lang w:val="en-US"/>
        </w:rPr>
      </w:pPr>
      <w:r w:rsidRPr="00CB760E">
        <w:rPr>
          <w:rFonts w:asciiTheme="majorHAnsi" w:hAnsiTheme="majorHAnsi" w:cstheme="majorHAnsi"/>
          <w:b/>
          <w:bCs/>
          <w:sz w:val="21"/>
          <w:szCs w:val="21"/>
          <w:u w:val="single"/>
          <w:lang w:val="en-US"/>
        </w:rPr>
        <w:t>O Raporcie:</w:t>
      </w:r>
    </w:p>
    <w:p w14:paraId="2AB66EE8" w14:textId="77777777" w:rsidR="007B507D" w:rsidRPr="00604675" w:rsidRDefault="007B507D" w:rsidP="007B507D">
      <w:pPr>
        <w:jc w:val="both"/>
        <w:rPr>
          <w:rFonts w:asciiTheme="majorHAnsi" w:hAnsiTheme="majorHAnsi" w:cstheme="majorHAnsi"/>
          <w:color w:val="383838"/>
          <w:sz w:val="21"/>
          <w:szCs w:val="21"/>
        </w:rPr>
      </w:pPr>
      <w:r w:rsidRPr="0015651B">
        <w:rPr>
          <w:rFonts w:asciiTheme="majorHAnsi" w:hAnsiTheme="majorHAnsi" w:cstheme="majorHAnsi"/>
          <w:sz w:val="21"/>
          <w:szCs w:val="21"/>
          <w:lang w:val="en-US"/>
        </w:rPr>
        <w:t xml:space="preserve">Raport </w:t>
      </w:r>
      <w:r w:rsidRPr="0015651B">
        <w:rPr>
          <w:rFonts w:asciiTheme="majorHAnsi" w:hAnsiTheme="majorHAnsi" w:cstheme="majorHAnsi"/>
          <w:i/>
          <w:iCs/>
          <w:color w:val="383838"/>
          <w:sz w:val="21"/>
          <w:szCs w:val="21"/>
          <w:lang w:val="en-US"/>
        </w:rPr>
        <w:t>“Economic report to assess the impact of Covid-19 on the brewing sector in Europe”</w:t>
      </w:r>
      <w:r w:rsidRPr="0015651B">
        <w:rPr>
          <w:rFonts w:asciiTheme="majorHAnsi" w:hAnsiTheme="majorHAnsi" w:cstheme="majorHAnsi"/>
          <w:color w:val="383838"/>
          <w:sz w:val="21"/>
          <w:szCs w:val="21"/>
          <w:lang w:val="en-US"/>
        </w:rPr>
        <w:t xml:space="preserve"> został opracowany przez Europe Economics na zlecenie The Brewers of Europe, organizacji zrzeszającej europejskich </w:t>
      </w:r>
      <w:r w:rsidRPr="0015651B">
        <w:rPr>
          <w:rFonts w:asciiTheme="majorHAnsi" w:hAnsiTheme="majorHAnsi" w:cstheme="majorHAnsi"/>
          <w:color w:val="383838"/>
          <w:sz w:val="21"/>
          <w:szCs w:val="21"/>
          <w:lang w:val="en-US"/>
        </w:rPr>
        <w:lastRenderedPageBreak/>
        <w:t xml:space="preserve">browarników. </w:t>
      </w:r>
      <w:r w:rsidRPr="00604675">
        <w:rPr>
          <w:rFonts w:asciiTheme="majorHAnsi" w:hAnsiTheme="majorHAnsi" w:cstheme="majorHAnsi"/>
          <w:color w:val="383838"/>
          <w:sz w:val="21"/>
          <w:szCs w:val="21"/>
        </w:rPr>
        <w:t xml:space="preserve">W raporcie wykorzystano dane Eurostat, Euromonitor oraz Brewers of Europe, dostarczone przez 27 krajów członkowskich UE oraz Wielką Brytanię. </w:t>
      </w:r>
    </w:p>
    <w:p w14:paraId="33C9859F" w14:textId="77777777" w:rsidR="007B507D" w:rsidRPr="00604675" w:rsidRDefault="007B507D" w:rsidP="007B507D">
      <w:pPr>
        <w:rPr>
          <w:rFonts w:asciiTheme="majorHAnsi" w:hAnsiTheme="majorHAnsi" w:cstheme="majorHAnsi"/>
          <w:color w:val="383838"/>
          <w:sz w:val="22"/>
          <w:szCs w:val="22"/>
        </w:rPr>
      </w:pPr>
    </w:p>
    <w:p w14:paraId="732206A7" w14:textId="052CB870" w:rsidR="00D966CF" w:rsidRPr="0091399B" w:rsidRDefault="00D966CF" w:rsidP="00325CBF">
      <w:pPr>
        <w:spacing w:before="120" w:after="120" w:line="276" w:lineRule="auto"/>
        <w:jc w:val="both"/>
        <w:rPr>
          <w:b/>
          <w:bCs/>
        </w:rPr>
      </w:pPr>
    </w:p>
    <w:sectPr w:rsidR="00D966CF" w:rsidRPr="0091399B" w:rsidSect="00E173D0">
      <w:headerReference w:type="default" r:id="rId7"/>
      <w:pgSz w:w="11906" w:h="16838"/>
      <w:pgMar w:top="1417" w:right="1417" w:bottom="1417" w:left="1417" w:header="13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BEF5" w14:textId="77777777" w:rsidR="0023385B" w:rsidRDefault="0023385B" w:rsidP="001E545B">
      <w:r>
        <w:separator/>
      </w:r>
    </w:p>
  </w:endnote>
  <w:endnote w:type="continuationSeparator" w:id="0">
    <w:p w14:paraId="700F54FE" w14:textId="77777777" w:rsidR="0023385B" w:rsidRDefault="0023385B" w:rsidP="001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18AE" w14:textId="77777777" w:rsidR="0023385B" w:rsidRDefault="0023385B" w:rsidP="001E545B">
      <w:r>
        <w:separator/>
      </w:r>
    </w:p>
  </w:footnote>
  <w:footnote w:type="continuationSeparator" w:id="0">
    <w:p w14:paraId="7E8F7419" w14:textId="77777777" w:rsidR="0023385B" w:rsidRDefault="0023385B" w:rsidP="001E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5891" w14:textId="5A88E669" w:rsidR="001E545B" w:rsidRDefault="001E545B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4DDD7AB" wp14:editId="6DA77BA2">
          <wp:extent cx="3761740" cy="8096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E2"/>
    <w:rsid w:val="0000120D"/>
    <w:rsid w:val="0004255B"/>
    <w:rsid w:val="000431B2"/>
    <w:rsid w:val="00047449"/>
    <w:rsid w:val="000524EC"/>
    <w:rsid w:val="000625B7"/>
    <w:rsid w:val="000C0E7B"/>
    <w:rsid w:val="00103038"/>
    <w:rsid w:val="0015422F"/>
    <w:rsid w:val="001564D3"/>
    <w:rsid w:val="0018042D"/>
    <w:rsid w:val="00184AC5"/>
    <w:rsid w:val="001E545B"/>
    <w:rsid w:val="00216AFD"/>
    <w:rsid w:val="0023385B"/>
    <w:rsid w:val="0025037E"/>
    <w:rsid w:val="0027122C"/>
    <w:rsid w:val="00272000"/>
    <w:rsid w:val="00282C4C"/>
    <w:rsid w:val="002A1669"/>
    <w:rsid w:val="002D2BAE"/>
    <w:rsid w:val="003057B0"/>
    <w:rsid w:val="00325CBF"/>
    <w:rsid w:val="00352522"/>
    <w:rsid w:val="0035560C"/>
    <w:rsid w:val="003979DC"/>
    <w:rsid w:val="003D2A75"/>
    <w:rsid w:val="00511501"/>
    <w:rsid w:val="0058442F"/>
    <w:rsid w:val="00593DD0"/>
    <w:rsid w:val="005C6055"/>
    <w:rsid w:val="005E5A80"/>
    <w:rsid w:val="00621BAF"/>
    <w:rsid w:val="006236CC"/>
    <w:rsid w:val="00634086"/>
    <w:rsid w:val="006866D7"/>
    <w:rsid w:val="006D62E2"/>
    <w:rsid w:val="0070734B"/>
    <w:rsid w:val="00753B19"/>
    <w:rsid w:val="00757AA6"/>
    <w:rsid w:val="007731DC"/>
    <w:rsid w:val="007B507D"/>
    <w:rsid w:val="007D2411"/>
    <w:rsid w:val="007E5033"/>
    <w:rsid w:val="008177DF"/>
    <w:rsid w:val="00836E00"/>
    <w:rsid w:val="00851F8E"/>
    <w:rsid w:val="008B4BB3"/>
    <w:rsid w:val="008C5B6F"/>
    <w:rsid w:val="0091399B"/>
    <w:rsid w:val="00920A34"/>
    <w:rsid w:val="009674A6"/>
    <w:rsid w:val="009735BB"/>
    <w:rsid w:val="00A007A0"/>
    <w:rsid w:val="00A016F2"/>
    <w:rsid w:val="00A24B5A"/>
    <w:rsid w:val="00AB65E5"/>
    <w:rsid w:val="00AD2666"/>
    <w:rsid w:val="00B75B45"/>
    <w:rsid w:val="00BC4612"/>
    <w:rsid w:val="00C02087"/>
    <w:rsid w:val="00C13FBD"/>
    <w:rsid w:val="00C456CA"/>
    <w:rsid w:val="00CA2EDA"/>
    <w:rsid w:val="00CB760E"/>
    <w:rsid w:val="00D40349"/>
    <w:rsid w:val="00D54C60"/>
    <w:rsid w:val="00D966CF"/>
    <w:rsid w:val="00D97ECF"/>
    <w:rsid w:val="00DF2ED6"/>
    <w:rsid w:val="00DF39C0"/>
    <w:rsid w:val="00E173D0"/>
    <w:rsid w:val="00E65029"/>
    <w:rsid w:val="00E77BBD"/>
    <w:rsid w:val="00EA5BC7"/>
    <w:rsid w:val="00EE0689"/>
    <w:rsid w:val="00F159D1"/>
    <w:rsid w:val="00F321B4"/>
    <w:rsid w:val="00F36380"/>
    <w:rsid w:val="00FE1C23"/>
    <w:rsid w:val="00FE3BE2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4155"/>
  <w15:chartTrackingRefBased/>
  <w15:docId w15:val="{9BABE870-C53A-A84E-AF26-B7223E29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45B"/>
  </w:style>
  <w:style w:type="paragraph" w:styleId="Stopka">
    <w:name w:val="footer"/>
    <w:basedOn w:val="Normalny"/>
    <w:link w:val="StopkaZnak"/>
    <w:uiPriority w:val="99"/>
    <w:unhideWhenUsed/>
    <w:rsid w:val="001E5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45B"/>
  </w:style>
  <w:style w:type="paragraph" w:styleId="Poprawka">
    <w:name w:val="Revision"/>
    <w:hidden/>
    <w:uiPriority w:val="99"/>
    <w:semiHidden/>
    <w:rsid w:val="00FE3BE2"/>
  </w:style>
  <w:style w:type="character" w:styleId="Odwoaniedokomentarza">
    <w:name w:val="annotation reference"/>
    <w:basedOn w:val="Domylnaczcionkaakapitu"/>
    <w:uiPriority w:val="99"/>
    <w:semiHidden/>
    <w:unhideWhenUsed/>
    <w:rsid w:val="00FE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72D6C-671A-2544-87FE-D852C2AC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Oryszczyn</dc:creator>
  <cp:keywords/>
  <dc:description/>
  <cp:lastModifiedBy>Karolina Nowak</cp:lastModifiedBy>
  <cp:revision>33</cp:revision>
  <dcterms:created xsi:type="dcterms:W3CDTF">2022-05-10T13:07:00Z</dcterms:created>
  <dcterms:modified xsi:type="dcterms:W3CDTF">2022-06-30T12:26:00Z</dcterms:modified>
</cp:coreProperties>
</file>